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E0E01" w14:textId="12C13C10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Public Utility Commission of Texas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5FC5F8C4" w14:textId="229CAF8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8D00CA">
        <w:rPr>
          <w:rFonts w:ascii="Courier New" w:hAnsi="Courier New" w:cs="Courier New"/>
          <w:sz w:val="24"/>
          <w:szCs w:val="24"/>
        </w:rPr>
        <w:t xml:space="preserve">3 November </w:t>
      </w:r>
      <w:r>
        <w:rPr>
          <w:rFonts w:ascii="Courier New" w:hAnsi="Courier New" w:cs="Courier New"/>
          <w:sz w:val="24"/>
          <w:szCs w:val="24"/>
        </w:rPr>
        <w:t>2023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27B6D27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Subject:  Order Requesting </w:t>
      </w:r>
      <w:r w:rsidR="008D00CA">
        <w:rPr>
          <w:rFonts w:ascii="Courier New" w:hAnsi="Courier New" w:cs="Courier New"/>
          <w:sz w:val="24"/>
          <w:szCs w:val="24"/>
        </w:rPr>
        <w:t xml:space="preserve">Reply </w:t>
      </w:r>
      <w:r w:rsidR="005042A1">
        <w:rPr>
          <w:rFonts w:ascii="Courier New" w:hAnsi="Courier New" w:cs="Courier New"/>
          <w:sz w:val="24"/>
          <w:szCs w:val="24"/>
        </w:rPr>
        <w:t>Brief on Threshold Issues</w:t>
      </w: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63783E80" w14:textId="6145101B" w:rsidR="00E81E3C" w:rsidRPr="00C12B7C" w:rsidRDefault="00E81E3C" w:rsidP="00E81E3C">
      <w:pPr>
        <w:rPr>
          <w:rFonts w:ascii="Courier New" w:hAnsi="Courier New" w:cs="Courier New"/>
          <w:sz w:val="24"/>
          <w:szCs w:val="24"/>
          <w:u w:val="single"/>
        </w:rPr>
      </w:pPr>
    </w:p>
    <w:p w14:paraId="3187B739" w14:textId="6A144AC9" w:rsidR="009753B4" w:rsidRDefault="00F3338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8D00CA">
        <w:rPr>
          <w:rFonts w:ascii="Courier New" w:hAnsi="Courier New" w:cs="Courier New"/>
          <w:sz w:val="24"/>
          <w:szCs w:val="24"/>
        </w:rPr>
        <w:t xml:space="preserve">Reply </w:t>
      </w:r>
      <w:r w:rsidR="009753B4">
        <w:rPr>
          <w:rFonts w:ascii="Courier New" w:hAnsi="Courier New" w:cs="Courier New"/>
          <w:sz w:val="24"/>
          <w:szCs w:val="24"/>
        </w:rPr>
        <w:t xml:space="preserve">Brief on </w:t>
      </w:r>
      <w:r w:rsidR="00087039">
        <w:rPr>
          <w:rFonts w:ascii="Courier New" w:hAnsi="Courier New" w:cs="Courier New"/>
          <w:sz w:val="24"/>
          <w:szCs w:val="24"/>
        </w:rPr>
        <w:t xml:space="preserve">threshold </w:t>
      </w:r>
      <w:r w:rsidR="009753B4">
        <w:rPr>
          <w:rFonts w:ascii="Courier New" w:hAnsi="Courier New" w:cs="Courier New"/>
          <w:sz w:val="24"/>
          <w:szCs w:val="24"/>
        </w:rPr>
        <w:t>issues related to the application of T</w:t>
      </w:r>
      <w:r w:rsidR="00C70516">
        <w:rPr>
          <w:rFonts w:ascii="Courier New" w:hAnsi="Courier New" w:cs="Courier New"/>
          <w:sz w:val="24"/>
          <w:szCs w:val="24"/>
        </w:rPr>
        <w:t xml:space="preserve">exas </w:t>
      </w:r>
      <w:r w:rsidR="009753B4">
        <w:rPr>
          <w:rFonts w:ascii="Courier New" w:hAnsi="Courier New" w:cs="Courier New"/>
          <w:sz w:val="24"/>
          <w:szCs w:val="24"/>
        </w:rPr>
        <w:t>W</w:t>
      </w:r>
      <w:r w:rsidR="00C70516">
        <w:rPr>
          <w:rFonts w:ascii="Courier New" w:hAnsi="Courier New" w:cs="Courier New"/>
          <w:sz w:val="24"/>
          <w:szCs w:val="24"/>
        </w:rPr>
        <w:t xml:space="preserve">ater </w:t>
      </w:r>
      <w:r w:rsidR="009753B4">
        <w:rPr>
          <w:rFonts w:ascii="Courier New" w:hAnsi="Courier New" w:cs="Courier New"/>
          <w:sz w:val="24"/>
          <w:szCs w:val="24"/>
        </w:rPr>
        <w:t>U</w:t>
      </w:r>
      <w:r w:rsidR="00C70516">
        <w:rPr>
          <w:rFonts w:ascii="Courier New" w:hAnsi="Courier New" w:cs="Courier New"/>
          <w:sz w:val="24"/>
          <w:szCs w:val="24"/>
        </w:rPr>
        <w:t>tilities,</w:t>
      </w:r>
      <w:r w:rsidR="009753B4">
        <w:rPr>
          <w:rFonts w:ascii="Courier New" w:hAnsi="Courier New" w:cs="Courier New"/>
          <w:sz w:val="24"/>
          <w:szCs w:val="24"/>
        </w:rPr>
        <w:t xml:space="preserve"> L.P. and Southern Horizons Development, Inc. for approval of sale, transfer, merger of facilities and certificate right in Liberty and Montgomery Counties.</w:t>
      </w:r>
    </w:p>
    <w:p w14:paraId="730EC633" w14:textId="4BF3DDB4" w:rsidR="009753B4" w:rsidRDefault="009753B4" w:rsidP="00E81E3C">
      <w:pPr>
        <w:rPr>
          <w:rFonts w:ascii="Courier New" w:hAnsi="Courier New" w:cs="Courier New"/>
          <w:sz w:val="24"/>
          <w:szCs w:val="24"/>
        </w:rPr>
      </w:pPr>
    </w:p>
    <w:p w14:paraId="658D1868" w14:textId="73736922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BILL ANALYSIS HB 1484 (SEC 13.3011)</w:t>
      </w:r>
      <w:r w:rsidR="00A52DBE">
        <w:rPr>
          <w:rFonts w:ascii="Courier New" w:hAnsi="Courier New" w:cs="Courier New"/>
          <w:sz w:val="24"/>
          <w:szCs w:val="24"/>
        </w:rPr>
        <w:t xml:space="preserve"> by: Metcalf (Springer):</w:t>
      </w:r>
    </w:p>
    <w:p w14:paraId="56E4A7AD" w14:textId="33F0CBF2" w:rsidR="00087039" w:rsidRDefault="00087039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When specific water or wastewater utility companies are acquired, the acquiring utility is required to use the acquired utility’s rates.  If </w:t>
      </w:r>
      <w:r w:rsidR="00CA2B67">
        <w:rPr>
          <w:rFonts w:ascii="Courier New" w:hAnsi="Courier New" w:cs="Courier New"/>
          <w:sz w:val="24"/>
          <w:szCs w:val="24"/>
        </w:rPr>
        <w:t>the acquiring utility wishes to use its current filed rate instead, the utility must file a rate increase case with the Public Utility Commission of Texas (PUC).</w:t>
      </w:r>
    </w:p>
    <w:p w14:paraId="37CCDC74" w14:textId="49322A4D" w:rsidR="00CA2B67" w:rsidRDefault="00CA2B67" w:rsidP="00E81E3C">
      <w:pPr>
        <w:rPr>
          <w:rFonts w:ascii="Courier New" w:hAnsi="Courier New" w:cs="Courier New"/>
          <w:sz w:val="24"/>
          <w:szCs w:val="24"/>
        </w:rPr>
      </w:pPr>
    </w:p>
    <w:p w14:paraId="248DB5D9" w14:textId="692BC089" w:rsidR="00CA2B67" w:rsidRDefault="00CA2B67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Acquiring utilities </w:t>
      </w:r>
      <w:r w:rsidRPr="00AD23CB">
        <w:rPr>
          <w:rFonts w:ascii="Courier New" w:hAnsi="Courier New" w:cs="Courier New"/>
          <w:sz w:val="24"/>
          <w:szCs w:val="24"/>
          <w:u w:val="single"/>
        </w:rPr>
        <w:t>would like</w:t>
      </w:r>
      <w:r>
        <w:rPr>
          <w:rFonts w:ascii="Courier New" w:hAnsi="Courier New" w:cs="Courier New"/>
          <w:sz w:val="24"/>
          <w:szCs w:val="24"/>
        </w:rPr>
        <w:t xml:space="preserve"> to extend their previously approved existing rates to the customers transferred from the seller utility without filing a new rate change application.  This will </w:t>
      </w:r>
      <w:r w:rsidRPr="00C453C3">
        <w:rPr>
          <w:rFonts w:ascii="Courier New" w:hAnsi="Courier New" w:cs="Courier New"/>
          <w:sz w:val="24"/>
          <w:szCs w:val="24"/>
          <w:u w:val="single"/>
        </w:rPr>
        <w:t>better enable</w:t>
      </w:r>
      <w:r>
        <w:rPr>
          <w:rFonts w:ascii="Courier New" w:hAnsi="Courier New" w:cs="Courier New"/>
          <w:sz w:val="24"/>
          <w:szCs w:val="24"/>
        </w:rPr>
        <w:t xml:space="preserve"> the acquiring utility </w:t>
      </w:r>
      <w:r w:rsidRPr="00C453C3">
        <w:rPr>
          <w:rFonts w:ascii="Courier New" w:hAnsi="Courier New" w:cs="Courier New"/>
          <w:sz w:val="24"/>
          <w:szCs w:val="24"/>
          <w:u w:val="single"/>
        </w:rPr>
        <w:t>to more quickly upgrade, improve, and modernize the seller utility system</w:t>
      </w:r>
      <w:r>
        <w:rPr>
          <w:rFonts w:ascii="Courier New" w:hAnsi="Courier New" w:cs="Courier New"/>
          <w:sz w:val="24"/>
          <w:szCs w:val="24"/>
        </w:rPr>
        <w:t xml:space="preserve"> and encourage the consolidation of </w:t>
      </w:r>
      <w:r w:rsidRPr="00C453C3">
        <w:rPr>
          <w:rFonts w:ascii="Courier New" w:hAnsi="Courier New" w:cs="Courier New"/>
          <w:sz w:val="24"/>
          <w:szCs w:val="24"/>
          <w:u w:val="single"/>
        </w:rPr>
        <w:t>substandard</w:t>
      </w:r>
      <w:r>
        <w:rPr>
          <w:rFonts w:ascii="Courier New" w:hAnsi="Courier New" w:cs="Courier New"/>
          <w:sz w:val="24"/>
          <w:szCs w:val="24"/>
        </w:rPr>
        <w:t xml:space="preserve"> water and wastewater utilities.  This bene</w:t>
      </w:r>
      <w:r w:rsidR="00AD23CB">
        <w:rPr>
          <w:rFonts w:ascii="Courier New" w:hAnsi="Courier New" w:cs="Courier New"/>
          <w:sz w:val="24"/>
          <w:szCs w:val="24"/>
        </w:rPr>
        <w:t>f</w:t>
      </w:r>
      <w:r>
        <w:rPr>
          <w:rFonts w:ascii="Courier New" w:hAnsi="Courier New" w:cs="Courier New"/>
          <w:sz w:val="24"/>
          <w:szCs w:val="24"/>
        </w:rPr>
        <w:t>its the consumer with:</w:t>
      </w:r>
    </w:p>
    <w:p w14:paraId="502F9FCA" w14:textId="3CC2C431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>
        <w:rPr>
          <w:rFonts w:ascii="Courier New" w:hAnsi="Courier New" w:cs="Courier New"/>
          <w:sz w:val="24"/>
          <w:szCs w:val="24"/>
        </w:rPr>
        <w:t xml:space="preserve">    </w:t>
      </w:r>
      <w:r w:rsidR="00C453C3">
        <w:rPr>
          <w:rFonts w:ascii="Courier New" w:hAnsi="Courier New" w:cs="Courier New"/>
          <w:sz w:val="24"/>
          <w:szCs w:val="24"/>
        </w:rPr>
        <w:t>M</w:t>
      </w:r>
      <w:r>
        <w:rPr>
          <w:rFonts w:ascii="Courier New" w:hAnsi="Courier New" w:cs="Courier New"/>
          <w:sz w:val="24"/>
          <w:szCs w:val="24"/>
        </w:rPr>
        <w:t>ore reliable water and wastewater service and fewer service disruptions over time;</w:t>
      </w:r>
    </w:p>
    <w:p w14:paraId="27FE1E51" w14:textId="709F5FFB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More consistent and equitable rates across the utilities service area;</w:t>
      </w:r>
    </w:p>
    <w:p w14:paraId="2D3205B7" w14:textId="1D4A1C3D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Reduced operation and maintenance costs, which means fewer rate increases over time; and</w:t>
      </w:r>
    </w:p>
    <w:p w14:paraId="19134351" w14:textId="653B3BAF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Improved water quality and increased water capacity.</w:t>
      </w:r>
    </w:p>
    <w:p w14:paraId="2C6D870F" w14:textId="00E3262A" w:rsidR="00AD23CB" w:rsidRDefault="00AD23CB" w:rsidP="00E81E3C">
      <w:pPr>
        <w:rPr>
          <w:rFonts w:ascii="Courier New" w:hAnsi="Courier New" w:cs="Courier New"/>
          <w:sz w:val="24"/>
          <w:szCs w:val="24"/>
        </w:rPr>
      </w:pPr>
    </w:p>
    <w:p w14:paraId="253BD953" w14:textId="3F2A11A6" w:rsidR="00AD23CB" w:rsidRDefault="00AD23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Therefore, the bill seeks to address this issue by authorizing acquiring utilities to use previously approved rates immediately after acquiring another utility.</w:t>
      </w:r>
    </w:p>
    <w:p w14:paraId="5E02A11F" w14:textId="25EC0F22" w:rsidR="00087039" w:rsidRDefault="00087039" w:rsidP="00E81E3C">
      <w:pPr>
        <w:rPr>
          <w:rFonts w:ascii="Courier New" w:hAnsi="Courier New" w:cs="Courier New"/>
          <w:sz w:val="24"/>
          <w:szCs w:val="24"/>
        </w:rPr>
      </w:pPr>
    </w:p>
    <w:p w14:paraId="6E988A65" w14:textId="7D4A4BF1" w:rsidR="004F5DAD" w:rsidRDefault="00C453C3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Texas Water Utilities, L.P. made reference to this Bill Analysis at numerous times</w:t>
      </w:r>
      <w:r w:rsidR="006C01EF">
        <w:rPr>
          <w:rFonts w:ascii="Courier New" w:hAnsi="Courier New" w:cs="Courier New"/>
          <w:sz w:val="24"/>
          <w:szCs w:val="24"/>
        </w:rPr>
        <w:t xml:space="preserve"> and is basing their argument on this</w:t>
      </w:r>
      <w:r>
        <w:rPr>
          <w:rFonts w:ascii="Courier New" w:hAnsi="Courier New" w:cs="Courier New"/>
          <w:sz w:val="24"/>
          <w:szCs w:val="24"/>
        </w:rPr>
        <w:t xml:space="preserve">.  Southern Horizons Development Inc. is </w:t>
      </w:r>
      <w:r w:rsidRPr="00C453C3">
        <w:rPr>
          <w:rFonts w:ascii="Courier New" w:hAnsi="Courier New" w:cs="Courier New"/>
          <w:b/>
          <w:bCs/>
          <w:sz w:val="24"/>
          <w:szCs w:val="24"/>
          <w:u w:val="single"/>
        </w:rPr>
        <w:t>not a substandard utility</w:t>
      </w:r>
      <w:r w:rsidR="006C01EF">
        <w:rPr>
          <w:rFonts w:ascii="Courier New" w:hAnsi="Courier New" w:cs="Courier New"/>
          <w:sz w:val="24"/>
          <w:szCs w:val="24"/>
        </w:rPr>
        <w:t xml:space="preserve"> and upgrade, improvement, and modernizing is not necessary.</w:t>
      </w:r>
      <w:r>
        <w:rPr>
          <w:rFonts w:ascii="Courier New" w:hAnsi="Courier New" w:cs="Courier New"/>
          <w:sz w:val="24"/>
          <w:szCs w:val="24"/>
        </w:rPr>
        <w:t xml:space="preserve">  It is a </w:t>
      </w:r>
      <w:r w:rsidRPr="00A52DBE">
        <w:rPr>
          <w:rFonts w:ascii="Courier New" w:hAnsi="Courier New" w:cs="Courier New"/>
          <w:sz w:val="24"/>
          <w:szCs w:val="24"/>
          <w:u w:val="single"/>
        </w:rPr>
        <w:t xml:space="preserve">fully functional </w:t>
      </w:r>
      <w:r w:rsidR="00B62565" w:rsidRPr="00A52DBE">
        <w:rPr>
          <w:rFonts w:ascii="Courier New" w:hAnsi="Courier New" w:cs="Courier New"/>
          <w:sz w:val="24"/>
          <w:szCs w:val="24"/>
          <w:u w:val="single"/>
        </w:rPr>
        <w:t>Class D</w:t>
      </w:r>
      <w:r w:rsidR="00B62565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water system </w:t>
      </w:r>
      <w:r w:rsidR="006C01EF">
        <w:rPr>
          <w:rFonts w:ascii="Courier New" w:hAnsi="Courier New" w:cs="Courier New"/>
          <w:sz w:val="24"/>
          <w:szCs w:val="24"/>
        </w:rPr>
        <w:t xml:space="preserve">by TCEQ standard </w:t>
      </w:r>
      <w:r>
        <w:rPr>
          <w:rFonts w:ascii="Courier New" w:hAnsi="Courier New" w:cs="Courier New"/>
          <w:sz w:val="24"/>
          <w:szCs w:val="24"/>
        </w:rPr>
        <w:t xml:space="preserve">with minor problems like so many systems but not substandard what this Bill was intended for.  </w:t>
      </w:r>
      <w:r w:rsidR="00B62565">
        <w:rPr>
          <w:rFonts w:ascii="Courier New" w:hAnsi="Courier New" w:cs="Courier New"/>
          <w:sz w:val="24"/>
          <w:szCs w:val="24"/>
        </w:rPr>
        <w:t>Therefore, we (the consumers) strongly belie</w:t>
      </w:r>
      <w:r w:rsidR="001B1B0A">
        <w:rPr>
          <w:rFonts w:ascii="Courier New" w:hAnsi="Courier New" w:cs="Courier New"/>
          <w:sz w:val="24"/>
          <w:szCs w:val="24"/>
        </w:rPr>
        <w:t>ve</w:t>
      </w:r>
      <w:r w:rsidR="00B62565">
        <w:rPr>
          <w:rFonts w:ascii="Courier New" w:hAnsi="Courier New" w:cs="Courier New"/>
          <w:sz w:val="24"/>
          <w:szCs w:val="24"/>
        </w:rPr>
        <w:t xml:space="preserve"> that t</w:t>
      </w:r>
      <w:r>
        <w:rPr>
          <w:rFonts w:ascii="Courier New" w:hAnsi="Courier New" w:cs="Courier New"/>
          <w:sz w:val="24"/>
          <w:szCs w:val="24"/>
        </w:rPr>
        <w:t xml:space="preserve">his </w:t>
      </w:r>
      <w:r w:rsidR="00B62565">
        <w:rPr>
          <w:rFonts w:ascii="Courier New" w:hAnsi="Courier New" w:cs="Courier New"/>
          <w:sz w:val="24"/>
          <w:szCs w:val="24"/>
        </w:rPr>
        <w:t xml:space="preserve">sale, transfer, or merger is purely for revenue of approx. $180,000 per year.  </w:t>
      </w:r>
      <w:r w:rsidR="00A52DBE">
        <w:rPr>
          <w:rFonts w:ascii="Courier New" w:hAnsi="Courier New" w:cs="Courier New"/>
          <w:sz w:val="24"/>
          <w:szCs w:val="24"/>
        </w:rPr>
        <w:t>As in the OPUC Brief, this is a rate shock</w:t>
      </w:r>
      <w:r w:rsidR="00AF0E51">
        <w:rPr>
          <w:rFonts w:ascii="Courier New" w:hAnsi="Courier New" w:cs="Courier New"/>
          <w:sz w:val="24"/>
          <w:szCs w:val="24"/>
        </w:rPr>
        <w:t xml:space="preserve"> (approx. 95% increase)</w:t>
      </w:r>
      <w:r w:rsidR="00A52DBE">
        <w:rPr>
          <w:rFonts w:ascii="Courier New" w:hAnsi="Courier New" w:cs="Courier New"/>
          <w:sz w:val="24"/>
          <w:szCs w:val="24"/>
        </w:rPr>
        <w:t xml:space="preserve"> and there is great concern that Tex. Gov’t Code 311.021(5)</w:t>
      </w:r>
      <w:r w:rsidR="008C6A7A">
        <w:rPr>
          <w:rFonts w:ascii="Courier New" w:hAnsi="Courier New" w:cs="Courier New"/>
          <w:sz w:val="24"/>
          <w:szCs w:val="24"/>
        </w:rPr>
        <w:t xml:space="preserve"> public interest is favored over any private interest is applied.  311.023(2) </w:t>
      </w:r>
      <w:r w:rsidR="008C6A7A" w:rsidRPr="008C6A7A">
        <w:rPr>
          <w:rFonts w:ascii="Courier New" w:hAnsi="Courier New" w:cs="Courier New"/>
          <w:sz w:val="24"/>
          <w:szCs w:val="24"/>
          <w:u w:val="single"/>
        </w:rPr>
        <w:t>circumstances</w:t>
      </w:r>
      <w:r w:rsidR="008C6A7A">
        <w:rPr>
          <w:rFonts w:ascii="Courier New" w:hAnsi="Courier New" w:cs="Courier New"/>
          <w:sz w:val="24"/>
          <w:szCs w:val="24"/>
        </w:rPr>
        <w:t xml:space="preserve"> under which the statute was enacted, “encourage the consolidation of </w:t>
      </w:r>
      <w:r w:rsidR="008C6A7A" w:rsidRPr="00AF64AD">
        <w:rPr>
          <w:rFonts w:ascii="Courier New" w:hAnsi="Courier New" w:cs="Courier New"/>
          <w:sz w:val="24"/>
          <w:szCs w:val="24"/>
          <w:u w:val="single"/>
        </w:rPr>
        <w:t>substandard</w:t>
      </w:r>
      <w:r w:rsidR="008C6A7A">
        <w:rPr>
          <w:rFonts w:ascii="Courier New" w:hAnsi="Courier New" w:cs="Courier New"/>
          <w:sz w:val="24"/>
          <w:szCs w:val="24"/>
        </w:rPr>
        <w:t xml:space="preserve"> water and wastewater utilities” </w:t>
      </w:r>
      <w:r w:rsidR="00AF64AD">
        <w:rPr>
          <w:rFonts w:ascii="Courier New" w:hAnsi="Courier New" w:cs="Courier New"/>
          <w:sz w:val="24"/>
          <w:szCs w:val="24"/>
        </w:rPr>
        <w:t>applies as well</w:t>
      </w:r>
      <w:r w:rsidR="008C6A7A">
        <w:rPr>
          <w:rFonts w:ascii="Courier New" w:hAnsi="Courier New" w:cs="Courier New"/>
          <w:sz w:val="24"/>
          <w:szCs w:val="24"/>
        </w:rPr>
        <w:t>.</w:t>
      </w:r>
      <w:r w:rsidR="00AF64AD">
        <w:rPr>
          <w:rFonts w:ascii="Courier New" w:hAnsi="Courier New" w:cs="Courier New"/>
          <w:sz w:val="24"/>
          <w:szCs w:val="24"/>
        </w:rPr>
        <w:t xml:space="preserve">  </w:t>
      </w:r>
      <w:r w:rsidR="00B62565">
        <w:rPr>
          <w:rFonts w:ascii="Courier New" w:hAnsi="Courier New" w:cs="Courier New"/>
          <w:sz w:val="24"/>
          <w:szCs w:val="24"/>
        </w:rPr>
        <w:t xml:space="preserve">Actions like this should be closely monitored by the Commission.  During a </w:t>
      </w:r>
      <w:r w:rsidR="00CC41AF">
        <w:rPr>
          <w:rFonts w:ascii="Courier New" w:hAnsi="Courier New" w:cs="Courier New"/>
          <w:sz w:val="24"/>
          <w:szCs w:val="24"/>
        </w:rPr>
        <w:t xml:space="preserve">separate </w:t>
      </w:r>
      <w:r w:rsidR="00B62565">
        <w:rPr>
          <w:rFonts w:ascii="Courier New" w:hAnsi="Courier New" w:cs="Courier New"/>
          <w:sz w:val="24"/>
          <w:szCs w:val="24"/>
        </w:rPr>
        <w:t xml:space="preserve">tariff procedure TWU would have to justify </w:t>
      </w:r>
      <w:r w:rsidR="00CC41AF">
        <w:rPr>
          <w:rFonts w:ascii="Courier New" w:hAnsi="Courier New" w:cs="Courier New"/>
          <w:sz w:val="24"/>
          <w:szCs w:val="24"/>
        </w:rPr>
        <w:t>such massive rate increase</w:t>
      </w:r>
      <w:r w:rsidR="00311E4A">
        <w:rPr>
          <w:rFonts w:ascii="Courier New" w:hAnsi="Courier New" w:cs="Courier New"/>
          <w:sz w:val="24"/>
          <w:szCs w:val="24"/>
        </w:rPr>
        <w:t xml:space="preserve"> (95%)</w:t>
      </w:r>
      <w:r w:rsidR="00CC41AF">
        <w:rPr>
          <w:rFonts w:ascii="Courier New" w:hAnsi="Courier New" w:cs="Courier New"/>
          <w:sz w:val="24"/>
          <w:szCs w:val="24"/>
        </w:rPr>
        <w:t xml:space="preserve">.  </w:t>
      </w:r>
      <w:r w:rsidR="00054C10">
        <w:rPr>
          <w:rFonts w:ascii="Courier New" w:hAnsi="Courier New" w:cs="Courier New"/>
          <w:sz w:val="24"/>
          <w:szCs w:val="24"/>
        </w:rPr>
        <w:t xml:space="preserve">TWU is the holder of numerous tariffs ranging from approx. $22.00 - $68.00 base rates.  Taking over the current tariff from Southern Horizons would be no additional strain.  </w:t>
      </w:r>
      <w:r w:rsidR="00CC41AF">
        <w:rPr>
          <w:rFonts w:ascii="Courier New" w:hAnsi="Courier New" w:cs="Courier New"/>
          <w:sz w:val="24"/>
          <w:szCs w:val="24"/>
        </w:rPr>
        <w:t>J</w:t>
      </w:r>
      <w:r w:rsidR="00B62565">
        <w:rPr>
          <w:rFonts w:ascii="Courier New" w:hAnsi="Courier New" w:cs="Courier New"/>
          <w:sz w:val="24"/>
          <w:szCs w:val="24"/>
        </w:rPr>
        <w:t>ust and reasonable</w:t>
      </w:r>
      <w:r w:rsidR="00CC41AF">
        <w:rPr>
          <w:rFonts w:ascii="Courier New" w:hAnsi="Courier New" w:cs="Courier New"/>
          <w:sz w:val="24"/>
          <w:szCs w:val="24"/>
        </w:rPr>
        <w:t xml:space="preserve"> would have to be applied and the consumers protected from such action</w:t>
      </w:r>
      <w:r w:rsidR="00AF64AD">
        <w:rPr>
          <w:rFonts w:ascii="Courier New" w:hAnsi="Courier New" w:cs="Courier New"/>
          <w:sz w:val="24"/>
          <w:szCs w:val="24"/>
        </w:rPr>
        <w:t>s</w:t>
      </w:r>
      <w:r w:rsidR="00CC41AF">
        <w:rPr>
          <w:rFonts w:ascii="Courier New" w:hAnsi="Courier New" w:cs="Courier New"/>
          <w:sz w:val="24"/>
          <w:szCs w:val="24"/>
        </w:rPr>
        <w:t xml:space="preserve">.  For TWU to assume that the regulatory authority has no </w:t>
      </w:r>
      <w:r w:rsidR="00A52DBE">
        <w:rPr>
          <w:rFonts w:ascii="Courier New" w:hAnsi="Courier New" w:cs="Courier New"/>
          <w:sz w:val="24"/>
          <w:szCs w:val="24"/>
        </w:rPr>
        <w:t>right</w:t>
      </w:r>
      <w:r w:rsidR="00CC41AF">
        <w:rPr>
          <w:rFonts w:ascii="Courier New" w:hAnsi="Courier New" w:cs="Courier New"/>
          <w:sz w:val="24"/>
          <w:szCs w:val="24"/>
        </w:rPr>
        <w:t xml:space="preserve"> in this process </w:t>
      </w:r>
      <w:r w:rsidR="00AF64AD">
        <w:rPr>
          <w:rFonts w:ascii="Courier New" w:hAnsi="Courier New" w:cs="Courier New"/>
          <w:sz w:val="24"/>
          <w:szCs w:val="24"/>
        </w:rPr>
        <w:t>needs to be addressed.  Interpr</w:t>
      </w:r>
      <w:r w:rsidR="00AF0E51">
        <w:rPr>
          <w:rFonts w:ascii="Courier New" w:hAnsi="Courier New" w:cs="Courier New"/>
          <w:sz w:val="24"/>
          <w:szCs w:val="24"/>
        </w:rPr>
        <w:t>et</w:t>
      </w:r>
      <w:r w:rsidR="00AF64AD">
        <w:rPr>
          <w:rFonts w:ascii="Courier New" w:hAnsi="Courier New" w:cs="Courier New"/>
          <w:sz w:val="24"/>
          <w:szCs w:val="24"/>
        </w:rPr>
        <w:t xml:space="preserve">ation like this would open the door to abuse and </w:t>
      </w:r>
      <w:r w:rsidR="00AF0E51">
        <w:rPr>
          <w:rFonts w:ascii="Courier New" w:hAnsi="Courier New" w:cs="Courier New"/>
          <w:sz w:val="24"/>
          <w:szCs w:val="24"/>
        </w:rPr>
        <w:t xml:space="preserve">great </w:t>
      </w:r>
      <w:r w:rsidR="00AF64AD">
        <w:rPr>
          <w:rFonts w:ascii="Courier New" w:hAnsi="Courier New" w:cs="Courier New"/>
          <w:sz w:val="24"/>
          <w:szCs w:val="24"/>
        </w:rPr>
        <w:t>mon</w:t>
      </w:r>
      <w:r w:rsidR="00AF0E51">
        <w:rPr>
          <w:rFonts w:ascii="Courier New" w:hAnsi="Courier New" w:cs="Courier New"/>
          <w:sz w:val="24"/>
          <w:szCs w:val="24"/>
        </w:rPr>
        <w:t>op</w:t>
      </w:r>
      <w:r w:rsidR="00AF64AD">
        <w:rPr>
          <w:rFonts w:ascii="Courier New" w:hAnsi="Courier New" w:cs="Courier New"/>
          <w:sz w:val="24"/>
          <w:szCs w:val="24"/>
        </w:rPr>
        <w:t>oli</w:t>
      </w:r>
      <w:r w:rsidR="00AF0E51">
        <w:rPr>
          <w:rFonts w:ascii="Courier New" w:hAnsi="Courier New" w:cs="Courier New"/>
          <w:sz w:val="24"/>
          <w:szCs w:val="24"/>
        </w:rPr>
        <w:t>zed behavior in all future sale, transfer, or merger proceedings</w:t>
      </w:r>
      <w:r w:rsidR="00CC41AF">
        <w:rPr>
          <w:rFonts w:ascii="Courier New" w:hAnsi="Courier New" w:cs="Courier New"/>
          <w:sz w:val="24"/>
          <w:szCs w:val="24"/>
        </w:rPr>
        <w:t>.</w:t>
      </w:r>
      <w:r w:rsidR="00311E4A">
        <w:rPr>
          <w:rFonts w:ascii="Courier New" w:hAnsi="Courier New" w:cs="Courier New"/>
          <w:sz w:val="24"/>
          <w:szCs w:val="24"/>
        </w:rPr>
        <w:t xml:space="preserve">  Our subdivisions con</w:t>
      </w:r>
      <w:r w:rsidR="001B1B0A">
        <w:rPr>
          <w:rFonts w:ascii="Courier New" w:hAnsi="Courier New" w:cs="Courier New"/>
          <w:sz w:val="24"/>
          <w:szCs w:val="24"/>
        </w:rPr>
        <w:t>sist</w:t>
      </w:r>
      <w:r w:rsidR="00311E4A">
        <w:rPr>
          <w:rFonts w:ascii="Courier New" w:hAnsi="Courier New" w:cs="Courier New"/>
          <w:sz w:val="24"/>
          <w:szCs w:val="24"/>
        </w:rPr>
        <w:t xml:space="preserve"> of mobile homes not luxurious mansions and we </w:t>
      </w:r>
      <w:r w:rsidR="00065C63">
        <w:rPr>
          <w:rFonts w:ascii="Courier New" w:hAnsi="Courier New" w:cs="Courier New"/>
          <w:sz w:val="24"/>
          <w:szCs w:val="24"/>
        </w:rPr>
        <w:t xml:space="preserve">are not </w:t>
      </w:r>
      <w:r w:rsidR="007C062E">
        <w:rPr>
          <w:rFonts w:ascii="Courier New" w:hAnsi="Courier New" w:cs="Courier New"/>
          <w:sz w:val="24"/>
          <w:szCs w:val="24"/>
        </w:rPr>
        <w:t xml:space="preserve">very </w:t>
      </w:r>
      <w:r w:rsidR="00065C63">
        <w:rPr>
          <w:rFonts w:ascii="Courier New" w:hAnsi="Courier New" w:cs="Courier New"/>
          <w:sz w:val="24"/>
          <w:szCs w:val="24"/>
        </w:rPr>
        <w:t>affluent</w:t>
      </w:r>
      <w:r w:rsidR="00311E4A">
        <w:rPr>
          <w:rFonts w:ascii="Courier New" w:hAnsi="Courier New" w:cs="Courier New"/>
          <w:sz w:val="24"/>
          <w:szCs w:val="24"/>
        </w:rPr>
        <w:t xml:space="preserve">, </w:t>
      </w:r>
      <w:r w:rsidR="00065C63">
        <w:rPr>
          <w:rFonts w:ascii="Courier New" w:hAnsi="Courier New" w:cs="Courier New"/>
          <w:sz w:val="24"/>
          <w:szCs w:val="24"/>
        </w:rPr>
        <w:t>struggling to make ends meet.</w:t>
      </w:r>
    </w:p>
    <w:p w14:paraId="09C6A634" w14:textId="77777777" w:rsidR="004F5DAD" w:rsidRDefault="004F5DAD" w:rsidP="007113AE">
      <w:pPr>
        <w:rPr>
          <w:rFonts w:ascii="Courier New" w:hAnsi="Courier New" w:cs="Courier New"/>
          <w:sz w:val="24"/>
          <w:szCs w:val="24"/>
        </w:rPr>
      </w:pPr>
    </w:p>
    <w:p w14:paraId="34084C25" w14:textId="40600D25" w:rsidR="00FC0478" w:rsidRDefault="004F5DAD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 w:rsidR="00122851">
        <w:rPr>
          <w:rFonts w:ascii="Courier New" w:hAnsi="Courier New" w:cs="Courier New"/>
          <w:sz w:val="24"/>
          <w:szCs w:val="24"/>
        </w:rPr>
        <w:t xml:space="preserve">  Any assistance to ensure that every rate made, demanded, or received is just and reasonable is welcome.</w:t>
      </w:r>
      <w:r>
        <w:rPr>
          <w:rFonts w:ascii="Courier New" w:hAnsi="Courier New" w:cs="Courier New"/>
          <w:sz w:val="24"/>
          <w:szCs w:val="24"/>
        </w:rPr>
        <w:t xml:space="preserve">  We the consumers appreciate the Commission’s consideration for our concerns.</w:t>
      </w:r>
    </w:p>
    <w:p w14:paraId="167E39A0" w14:textId="016A13D8" w:rsidR="004F5DAD" w:rsidRDefault="004F5DAD" w:rsidP="007113AE">
      <w:pPr>
        <w:rPr>
          <w:rFonts w:ascii="Courier New" w:hAnsi="Courier New" w:cs="Courier New"/>
          <w:sz w:val="24"/>
          <w:szCs w:val="24"/>
        </w:rPr>
      </w:pPr>
    </w:p>
    <w:p w14:paraId="1CE2C04B" w14:textId="77777777" w:rsidR="00210F16" w:rsidRPr="00C92F19" w:rsidRDefault="00210F16" w:rsidP="00210F1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Anna Miller</w:t>
      </w:r>
    </w:p>
    <w:sectPr w:rsidR="00210F16" w:rsidRPr="00C92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51103"/>
    <w:multiLevelType w:val="hybridMultilevel"/>
    <w:tmpl w:val="F904A1C8"/>
    <w:lvl w:ilvl="0" w:tplc="FDFC30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6CE732F5"/>
    <w:multiLevelType w:val="hybridMultilevel"/>
    <w:tmpl w:val="280812D6"/>
    <w:lvl w:ilvl="0" w:tplc="2480B2DC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3C"/>
    <w:rsid w:val="0003388E"/>
    <w:rsid w:val="00054C10"/>
    <w:rsid w:val="00065C63"/>
    <w:rsid w:val="00087039"/>
    <w:rsid w:val="000A0048"/>
    <w:rsid w:val="000C31BC"/>
    <w:rsid w:val="000D3450"/>
    <w:rsid w:val="00122851"/>
    <w:rsid w:val="001330FC"/>
    <w:rsid w:val="001A20B7"/>
    <w:rsid w:val="001B1B0A"/>
    <w:rsid w:val="001B7757"/>
    <w:rsid w:val="001F4585"/>
    <w:rsid w:val="002000E2"/>
    <w:rsid w:val="00210F16"/>
    <w:rsid w:val="002A45E6"/>
    <w:rsid w:val="00311E4A"/>
    <w:rsid w:val="00362B72"/>
    <w:rsid w:val="00442B13"/>
    <w:rsid w:val="004A3F49"/>
    <w:rsid w:val="004F5DAD"/>
    <w:rsid w:val="004F5E03"/>
    <w:rsid w:val="00502A08"/>
    <w:rsid w:val="005042A1"/>
    <w:rsid w:val="00512143"/>
    <w:rsid w:val="00596831"/>
    <w:rsid w:val="00692F9A"/>
    <w:rsid w:val="006C01EF"/>
    <w:rsid w:val="006F1DC2"/>
    <w:rsid w:val="007113AE"/>
    <w:rsid w:val="007124FE"/>
    <w:rsid w:val="007A5A5B"/>
    <w:rsid w:val="007C062E"/>
    <w:rsid w:val="008011A8"/>
    <w:rsid w:val="00805BDF"/>
    <w:rsid w:val="00872ECB"/>
    <w:rsid w:val="008A32AE"/>
    <w:rsid w:val="008C6A7A"/>
    <w:rsid w:val="008C70F2"/>
    <w:rsid w:val="008D00CA"/>
    <w:rsid w:val="008F254D"/>
    <w:rsid w:val="00934AA7"/>
    <w:rsid w:val="00936E47"/>
    <w:rsid w:val="009504F5"/>
    <w:rsid w:val="009753B4"/>
    <w:rsid w:val="00976BAB"/>
    <w:rsid w:val="009B27AB"/>
    <w:rsid w:val="00A16217"/>
    <w:rsid w:val="00A2248F"/>
    <w:rsid w:val="00A36D3C"/>
    <w:rsid w:val="00A52DBE"/>
    <w:rsid w:val="00A831E6"/>
    <w:rsid w:val="00AD23CB"/>
    <w:rsid w:val="00AE38F3"/>
    <w:rsid w:val="00AF0E51"/>
    <w:rsid w:val="00AF64AD"/>
    <w:rsid w:val="00B4138D"/>
    <w:rsid w:val="00B61731"/>
    <w:rsid w:val="00B62565"/>
    <w:rsid w:val="00BC73D4"/>
    <w:rsid w:val="00C12B7C"/>
    <w:rsid w:val="00C453C3"/>
    <w:rsid w:val="00C70516"/>
    <w:rsid w:val="00C75DCC"/>
    <w:rsid w:val="00C92F19"/>
    <w:rsid w:val="00C9470C"/>
    <w:rsid w:val="00CA2B67"/>
    <w:rsid w:val="00CC41AF"/>
    <w:rsid w:val="00CD2191"/>
    <w:rsid w:val="00CF10D9"/>
    <w:rsid w:val="00D461DA"/>
    <w:rsid w:val="00DA3C4E"/>
    <w:rsid w:val="00DE5B4F"/>
    <w:rsid w:val="00E74611"/>
    <w:rsid w:val="00E808DC"/>
    <w:rsid w:val="00E81E3C"/>
    <w:rsid w:val="00E83572"/>
    <w:rsid w:val="00E875C2"/>
    <w:rsid w:val="00EB5197"/>
    <w:rsid w:val="00F33383"/>
    <w:rsid w:val="00F946E9"/>
    <w:rsid w:val="00FA487D"/>
    <w:rsid w:val="00FC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cp:lastPrinted>2023-11-03T19:45:00Z</cp:lastPrinted>
  <dcterms:created xsi:type="dcterms:W3CDTF">2023-11-03T16:47:00Z</dcterms:created>
  <dcterms:modified xsi:type="dcterms:W3CDTF">2023-11-03T19:46:00Z</dcterms:modified>
</cp:coreProperties>
</file>